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92" w:rsidRDefault="001D1AA6" w:rsidP="001D1AA6">
      <w:pPr>
        <w:rPr>
          <w:sz w:val="36"/>
          <w:szCs w:val="36"/>
        </w:rPr>
      </w:pPr>
      <w:r w:rsidRPr="001D1AA6">
        <w:rPr>
          <w:sz w:val="36"/>
          <w:szCs w:val="36"/>
        </w:rPr>
        <w:t>Изменения Регламента оказания ООО КБ «ГТ банк» услуг на финансовых рынках.</w:t>
      </w:r>
    </w:p>
    <w:p w:rsidR="001D1AA6" w:rsidRDefault="001D1AA6" w:rsidP="001D1AA6">
      <w:pPr>
        <w:rPr>
          <w:sz w:val="24"/>
          <w:szCs w:val="24"/>
        </w:rPr>
      </w:pPr>
      <w:r w:rsidRPr="00A32570">
        <w:rPr>
          <w:sz w:val="24"/>
          <w:szCs w:val="24"/>
        </w:rPr>
        <w:t xml:space="preserve">(версия </w:t>
      </w:r>
      <w:r w:rsidR="00E5779F">
        <w:rPr>
          <w:sz w:val="24"/>
          <w:szCs w:val="24"/>
        </w:rPr>
        <w:t>ноябрь</w:t>
      </w:r>
      <w:r w:rsidRPr="00A32570">
        <w:rPr>
          <w:sz w:val="24"/>
          <w:szCs w:val="24"/>
        </w:rPr>
        <w:t xml:space="preserve"> 2025)</w:t>
      </w:r>
      <w:bookmarkStart w:id="0" w:name="_GoBack"/>
      <w:bookmarkEnd w:id="0"/>
    </w:p>
    <w:p w:rsidR="00813A6D" w:rsidRDefault="00813A6D" w:rsidP="001D1AA6">
      <w:pPr>
        <w:rPr>
          <w:sz w:val="24"/>
          <w:szCs w:val="24"/>
        </w:rPr>
      </w:pPr>
    </w:p>
    <w:p w:rsidR="00813A6D" w:rsidRDefault="00813A6D" w:rsidP="001D1AA6">
      <w:pPr>
        <w:rPr>
          <w:sz w:val="24"/>
          <w:szCs w:val="24"/>
        </w:rPr>
      </w:pPr>
      <w:r>
        <w:rPr>
          <w:sz w:val="24"/>
          <w:szCs w:val="24"/>
        </w:rPr>
        <w:t>Основные изменения в Регламенте:</w:t>
      </w:r>
    </w:p>
    <w:p w:rsidR="00813A6D" w:rsidRPr="00813A6D" w:rsidRDefault="00CD65C3" w:rsidP="00813A6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Отражена информация об исключении банка из реестра инвестиционных советников</w:t>
      </w:r>
      <w:r w:rsidR="00813A6D" w:rsidRPr="00813A6D">
        <w:rPr>
          <w:sz w:val="24"/>
          <w:szCs w:val="24"/>
        </w:rPr>
        <w:t>;</w:t>
      </w:r>
    </w:p>
    <w:p w:rsidR="00813A6D" w:rsidRPr="00813A6D" w:rsidRDefault="00CD65C3" w:rsidP="00813A6D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Приложения дополнены формами для возможности изменить контактные реквизиты клиента</w:t>
      </w:r>
      <w:r w:rsidR="00813A6D" w:rsidRPr="00813A6D">
        <w:rPr>
          <w:sz w:val="24"/>
          <w:szCs w:val="24"/>
        </w:rPr>
        <w:t>;</w:t>
      </w:r>
    </w:p>
    <w:p w:rsidR="00D8163F" w:rsidRDefault="00CD65C3" w:rsidP="00813A6D">
      <w:pPr>
        <w:numPr>
          <w:ilvl w:val="0"/>
          <w:numId w:val="2"/>
        </w:numPr>
        <w:rPr>
          <w:sz w:val="24"/>
          <w:szCs w:val="24"/>
        </w:rPr>
      </w:pPr>
      <w:r w:rsidRPr="00CD65C3">
        <w:rPr>
          <w:sz w:val="24"/>
          <w:szCs w:val="24"/>
        </w:rPr>
        <w:t>Регламент, его приложения отредактированы и дополнены для возможности использования клиентами и брокером системы Личный кабинет и встроенно</w:t>
      </w:r>
      <w:r w:rsidR="001B1BFB">
        <w:rPr>
          <w:sz w:val="24"/>
          <w:szCs w:val="24"/>
        </w:rPr>
        <w:t>й</w:t>
      </w:r>
      <w:r w:rsidRPr="00CD65C3">
        <w:rPr>
          <w:sz w:val="24"/>
          <w:szCs w:val="24"/>
        </w:rPr>
        <w:t xml:space="preserve"> в него электронной подписи</w:t>
      </w:r>
      <w:r w:rsidR="00D8163F">
        <w:rPr>
          <w:sz w:val="24"/>
          <w:szCs w:val="24"/>
        </w:rPr>
        <w:t>;</w:t>
      </w:r>
    </w:p>
    <w:p w:rsidR="00813A6D" w:rsidRDefault="00D8163F" w:rsidP="00B55B52">
      <w:pPr>
        <w:numPr>
          <w:ilvl w:val="0"/>
          <w:numId w:val="2"/>
        </w:numPr>
        <w:rPr>
          <w:sz w:val="24"/>
          <w:szCs w:val="24"/>
        </w:rPr>
      </w:pPr>
      <w:r w:rsidRPr="00D8163F">
        <w:rPr>
          <w:sz w:val="24"/>
          <w:szCs w:val="24"/>
        </w:rPr>
        <w:t xml:space="preserve">Регламент, его приложения отредактированы и дополнены </w:t>
      </w:r>
      <w:r>
        <w:rPr>
          <w:sz w:val="24"/>
          <w:szCs w:val="24"/>
        </w:rPr>
        <w:t>процесс</w:t>
      </w:r>
      <w:r w:rsidR="001B1BFB">
        <w:rPr>
          <w:sz w:val="24"/>
          <w:szCs w:val="24"/>
        </w:rPr>
        <w:t>ами</w:t>
      </w:r>
      <w:r>
        <w:rPr>
          <w:sz w:val="24"/>
          <w:szCs w:val="24"/>
        </w:rPr>
        <w:t xml:space="preserve"> и документ</w:t>
      </w:r>
      <w:r w:rsidR="001B1BFB">
        <w:rPr>
          <w:sz w:val="24"/>
          <w:szCs w:val="24"/>
        </w:rPr>
        <w:t>ами</w:t>
      </w:r>
      <w:r>
        <w:rPr>
          <w:sz w:val="24"/>
          <w:szCs w:val="24"/>
        </w:rPr>
        <w:t xml:space="preserve"> </w:t>
      </w:r>
      <w:r w:rsidR="001B1BFB">
        <w:rPr>
          <w:sz w:val="24"/>
          <w:szCs w:val="24"/>
        </w:rPr>
        <w:t xml:space="preserve">для </w:t>
      </w:r>
      <w:r>
        <w:rPr>
          <w:sz w:val="24"/>
          <w:szCs w:val="24"/>
        </w:rPr>
        <w:t>предоставления клиентам деклараций и уведомлений</w:t>
      </w:r>
      <w:r w:rsidR="00B55B52">
        <w:rPr>
          <w:sz w:val="24"/>
          <w:szCs w:val="24"/>
        </w:rPr>
        <w:t xml:space="preserve"> по Базовому стандарту </w:t>
      </w:r>
      <w:r w:rsidR="00B55B52" w:rsidRPr="00B55B52">
        <w:rPr>
          <w:sz w:val="24"/>
          <w:szCs w:val="24"/>
        </w:rPr>
        <w:t>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брокеров" (утв. Банком России 30.04.2025 N КФНП-14)</w:t>
      </w:r>
      <w:r w:rsidR="00B55B52">
        <w:rPr>
          <w:sz w:val="24"/>
          <w:szCs w:val="24"/>
        </w:rPr>
        <w:t>;</w:t>
      </w:r>
    </w:p>
    <w:p w:rsidR="00B55B52" w:rsidRDefault="00B55B52" w:rsidP="00B55B5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Уточнен процесс оплаты услуг банка – при изменении тарифного плана новые условия будут действовать на следующий рабочий день после приема заявления от клиента.</w:t>
      </w:r>
    </w:p>
    <w:p w:rsidR="003A5E12" w:rsidRPr="00CD65C3" w:rsidRDefault="003A5E12" w:rsidP="00B55B5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Описано права банка не исполнять поручение клиента, если финансовый инструмент предназначен для квалифицированных инвесторов или требует прохождения тестирования, но клиент не имеет соответствующего статуса.</w:t>
      </w:r>
    </w:p>
    <w:p w:rsidR="00B55B52" w:rsidRDefault="00813A6D" w:rsidP="001D1AA6">
      <w:pPr>
        <w:rPr>
          <w:sz w:val="24"/>
          <w:szCs w:val="24"/>
        </w:rPr>
      </w:pPr>
      <w:r>
        <w:rPr>
          <w:sz w:val="24"/>
          <w:szCs w:val="24"/>
        </w:rPr>
        <w:t>Подробный перечень изменений в тексте Регламента и приложений указан в следующей таблице.</w:t>
      </w:r>
    </w:p>
    <w:p w:rsidR="00B55B52" w:rsidRDefault="00B55B5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3A6D" w:rsidRPr="00813A6D" w:rsidRDefault="00813A6D" w:rsidP="001D1AA6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"/>
        <w:gridCol w:w="2735"/>
        <w:gridCol w:w="5050"/>
        <w:gridCol w:w="6141"/>
      </w:tblGrid>
      <w:tr w:rsidR="00813A6D" w:rsidRPr="00813A6D" w:rsidTr="0078437E">
        <w:tc>
          <w:tcPr>
            <w:tcW w:w="634" w:type="dxa"/>
          </w:tcPr>
          <w:p w:rsidR="00806DA0" w:rsidRPr="00813A6D" w:rsidRDefault="00806DA0" w:rsidP="00806DA0">
            <w:r w:rsidRPr="00813A6D">
              <w:t>№ п/п</w:t>
            </w:r>
          </w:p>
        </w:tc>
        <w:tc>
          <w:tcPr>
            <w:tcW w:w="2735" w:type="dxa"/>
          </w:tcPr>
          <w:p w:rsidR="00806DA0" w:rsidRPr="00813A6D" w:rsidRDefault="00806DA0" w:rsidP="00806DA0">
            <w:r w:rsidRPr="00813A6D">
              <w:t>Раздел</w:t>
            </w:r>
          </w:p>
          <w:p w:rsidR="00806DA0" w:rsidRPr="00813A6D" w:rsidRDefault="00806DA0" w:rsidP="00806DA0"/>
        </w:tc>
        <w:tc>
          <w:tcPr>
            <w:tcW w:w="5050" w:type="dxa"/>
          </w:tcPr>
          <w:p w:rsidR="00806DA0" w:rsidRPr="00813A6D" w:rsidRDefault="00806DA0" w:rsidP="00806DA0">
            <w:r w:rsidRPr="00813A6D">
              <w:t>Пункт, абзац новой версии</w:t>
            </w:r>
          </w:p>
        </w:tc>
        <w:tc>
          <w:tcPr>
            <w:tcW w:w="6141" w:type="dxa"/>
          </w:tcPr>
          <w:p w:rsidR="00806DA0" w:rsidRPr="00813A6D" w:rsidRDefault="00806DA0" w:rsidP="00806DA0">
            <w:r w:rsidRPr="00813A6D">
              <w:t>Суть изменения</w:t>
            </w:r>
          </w:p>
        </w:tc>
      </w:tr>
      <w:tr w:rsidR="00813A6D" w:rsidRPr="00813A6D" w:rsidTr="0078437E">
        <w:tc>
          <w:tcPr>
            <w:tcW w:w="634" w:type="dxa"/>
          </w:tcPr>
          <w:p w:rsidR="00806DA0" w:rsidRPr="00813A6D" w:rsidRDefault="00806DA0" w:rsidP="00806DA0">
            <w:r w:rsidRPr="00813A6D">
              <w:t>1.</w:t>
            </w:r>
          </w:p>
        </w:tc>
        <w:tc>
          <w:tcPr>
            <w:tcW w:w="2735" w:type="dxa"/>
          </w:tcPr>
          <w:p w:rsidR="00806DA0" w:rsidRPr="00813A6D" w:rsidRDefault="0078437E" w:rsidP="00806DA0">
            <w:r>
              <w:t>Общая информация</w:t>
            </w:r>
          </w:p>
        </w:tc>
        <w:tc>
          <w:tcPr>
            <w:tcW w:w="5050" w:type="dxa"/>
          </w:tcPr>
          <w:p w:rsidR="00806DA0" w:rsidRPr="00813A6D" w:rsidRDefault="000E2B1F" w:rsidP="00806DA0">
            <w:r>
              <w:t>Блок</w:t>
            </w:r>
            <w:r w:rsidR="0078437E" w:rsidRPr="00813A6D">
              <w:t xml:space="preserve"> «</w:t>
            </w:r>
            <w:r w:rsidR="0078437E">
              <w:t>О выданных лицензиях</w:t>
            </w:r>
            <w:r w:rsidR="0078437E" w:rsidRPr="00813A6D">
              <w:t>»</w:t>
            </w:r>
          </w:p>
        </w:tc>
        <w:tc>
          <w:tcPr>
            <w:tcW w:w="6141" w:type="dxa"/>
          </w:tcPr>
          <w:p w:rsidR="00806DA0" w:rsidRPr="00813A6D" w:rsidRDefault="0078437E" w:rsidP="00806DA0">
            <w:r>
              <w:t xml:space="preserve">Исключен текст о </w:t>
            </w:r>
            <w:r w:rsidR="000E2B1F">
              <w:t>внесении в реестр инвестиционных советников.</w:t>
            </w:r>
          </w:p>
        </w:tc>
      </w:tr>
      <w:tr w:rsidR="0017665A" w:rsidRPr="00813A6D" w:rsidTr="0078437E">
        <w:tc>
          <w:tcPr>
            <w:tcW w:w="634" w:type="dxa"/>
          </w:tcPr>
          <w:p w:rsidR="0017665A" w:rsidRPr="00813A6D" w:rsidRDefault="0017665A" w:rsidP="00806DA0"/>
        </w:tc>
        <w:tc>
          <w:tcPr>
            <w:tcW w:w="2735" w:type="dxa"/>
          </w:tcPr>
          <w:p w:rsidR="0017665A" w:rsidRDefault="0017665A" w:rsidP="00806DA0">
            <w:r>
              <w:t>Термины</w:t>
            </w:r>
          </w:p>
        </w:tc>
        <w:tc>
          <w:tcPr>
            <w:tcW w:w="5050" w:type="dxa"/>
          </w:tcPr>
          <w:p w:rsidR="0017665A" w:rsidRDefault="0017665A" w:rsidP="00806DA0"/>
        </w:tc>
        <w:tc>
          <w:tcPr>
            <w:tcW w:w="6141" w:type="dxa"/>
          </w:tcPr>
          <w:p w:rsidR="0017665A" w:rsidRDefault="0017665A" w:rsidP="00806DA0">
            <w:r>
              <w:t>Дополнено терминами</w:t>
            </w:r>
          </w:p>
          <w:p w:rsidR="0017665A" w:rsidRDefault="0017665A" w:rsidP="00806DA0">
            <w:r>
              <w:t>Получатель финансовых услуг</w:t>
            </w:r>
          </w:p>
          <w:p w:rsidR="0017665A" w:rsidRDefault="0017665A" w:rsidP="00806DA0">
            <w:r>
              <w:t>Финансовая услуга</w:t>
            </w:r>
          </w:p>
          <w:p w:rsidR="0017665A" w:rsidRDefault="0017665A" w:rsidP="00806DA0">
            <w:r>
              <w:t>Обращение</w:t>
            </w:r>
          </w:p>
          <w:p w:rsidR="0017665A" w:rsidRDefault="0017665A" w:rsidP="00806DA0">
            <w:r>
              <w:t>Соглашение</w:t>
            </w:r>
          </w:p>
        </w:tc>
      </w:tr>
      <w:tr w:rsidR="00813A6D" w:rsidRPr="00813A6D" w:rsidTr="0078437E">
        <w:tc>
          <w:tcPr>
            <w:tcW w:w="634" w:type="dxa"/>
          </w:tcPr>
          <w:p w:rsidR="00822011" w:rsidRPr="0084594B" w:rsidRDefault="0084594B" w:rsidP="00822011">
            <w:r>
              <w:t>2</w:t>
            </w:r>
          </w:p>
        </w:tc>
        <w:tc>
          <w:tcPr>
            <w:tcW w:w="2735" w:type="dxa"/>
          </w:tcPr>
          <w:p w:rsidR="00822011" w:rsidRPr="00813A6D" w:rsidRDefault="00822011" w:rsidP="00822011">
            <w:r w:rsidRPr="00813A6D">
              <w:t>28.</w:t>
            </w:r>
            <w:r w:rsidRPr="00813A6D">
              <w:tab/>
              <w:t>СПИСОК ПРИЛОЖЕНИЙ</w:t>
            </w:r>
          </w:p>
        </w:tc>
        <w:tc>
          <w:tcPr>
            <w:tcW w:w="5050" w:type="dxa"/>
          </w:tcPr>
          <w:p w:rsidR="00822011" w:rsidRPr="00813A6D" w:rsidRDefault="00822011" w:rsidP="00822011"/>
        </w:tc>
        <w:tc>
          <w:tcPr>
            <w:tcW w:w="6141" w:type="dxa"/>
          </w:tcPr>
          <w:p w:rsidR="00822011" w:rsidRPr="00813A6D" w:rsidRDefault="00822011" w:rsidP="00822011">
            <w:r w:rsidRPr="00813A6D">
              <w:t>Список приложений дополнен</w:t>
            </w:r>
            <w:r w:rsidR="000E2B1F">
              <w:t xml:space="preserve"> информацией о приложениях</w:t>
            </w:r>
            <w:r w:rsidRPr="00813A6D">
              <w:t xml:space="preserve">: </w:t>
            </w:r>
          </w:p>
          <w:p w:rsidR="00822011" w:rsidRDefault="000E2B1F" w:rsidP="00822011">
            <w:r>
              <w:t>2б</w:t>
            </w:r>
            <w:r w:rsidR="00822011" w:rsidRPr="00813A6D">
              <w:t xml:space="preserve"> </w:t>
            </w:r>
            <w:r>
              <w:t>Исключено;</w:t>
            </w:r>
          </w:p>
          <w:p w:rsidR="000E2B1F" w:rsidRDefault="000E2B1F" w:rsidP="00822011">
            <w:r>
              <w:t xml:space="preserve">2в </w:t>
            </w:r>
            <w:r w:rsidRPr="000E2B1F">
              <w:t>Опросный лист (для юридических лиц)</w:t>
            </w:r>
            <w:r>
              <w:t>;</w:t>
            </w:r>
          </w:p>
          <w:p w:rsidR="000E2B1F" w:rsidRDefault="000E2B1F" w:rsidP="00822011">
            <w:r>
              <w:t xml:space="preserve">2г </w:t>
            </w:r>
            <w:r w:rsidRPr="000E2B1F">
              <w:t>Заявление на смену контактных данных (для физических лиц)</w:t>
            </w:r>
            <w:r>
              <w:t>;</w:t>
            </w:r>
          </w:p>
          <w:p w:rsidR="000E2B1F" w:rsidRDefault="000E2B1F" w:rsidP="00822011">
            <w:r>
              <w:t xml:space="preserve">2д </w:t>
            </w:r>
            <w:r w:rsidR="0084594B" w:rsidRPr="0084594B">
              <w:t>Заявление на смену контактных данных (для юридических лиц)</w:t>
            </w:r>
            <w:r w:rsidR="0084594B">
              <w:t>;</w:t>
            </w:r>
          </w:p>
          <w:p w:rsidR="00822011" w:rsidRDefault="0084594B" w:rsidP="00822011">
            <w:r>
              <w:t xml:space="preserve">12г </w:t>
            </w:r>
            <w:r w:rsidRPr="0084594B">
              <w:t>Порядок использования электронной подписи и обмена электронными документами в Личном кабинете клиента брокерского обслуживания ООО КБ «ГТ банк»</w:t>
            </w:r>
          </w:p>
          <w:p w:rsidR="001B1BFB" w:rsidRDefault="001B1BFB" w:rsidP="00822011">
            <w:r>
              <w:t xml:space="preserve">16 </w:t>
            </w:r>
            <w:r w:rsidRPr="001B1BFB">
              <w:t>Ключевая информация о договоре о брокерском обслуживании</w:t>
            </w:r>
          </w:p>
          <w:p w:rsidR="001B1BFB" w:rsidRDefault="001B1BFB" w:rsidP="00822011">
            <w:r>
              <w:t xml:space="preserve">17 </w:t>
            </w:r>
            <w:r w:rsidRPr="001B1BFB">
              <w:t>Заявление об отказе от предоставления ООО КБ «ГТ банк» права использовать в своих интересах денежные средства и (или) ценные бумаги клиента</w:t>
            </w:r>
          </w:p>
          <w:p w:rsidR="001B1BFB" w:rsidRPr="00813A6D" w:rsidRDefault="001B1BFB" w:rsidP="00822011">
            <w:r>
              <w:t xml:space="preserve">18 </w:t>
            </w:r>
            <w:r w:rsidRPr="001B1BFB">
              <w:t>Акт передачи документов</w:t>
            </w:r>
          </w:p>
        </w:tc>
      </w:tr>
      <w:tr w:rsidR="00CD15C3" w:rsidRPr="00813A6D" w:rsidTr="0078437E">
        <w:tc>
          <w:tcPr>
            <w:tcW w:w="634" w:type="dxa"/>
          </w:tcPr>
          <w:p w:rsidR="00CD15C3" w:rsidRDefault="00CD15C3" w:rsidP="00CD15C3"/>
        </w:tc>
        <w:tc>
          <w:tcPr>
            <w:tcW w:w="2735" w:type="dxa"/>
          </w:tcPr>
          <w:p w:rsidR="00CD15C3" w:rsidRPr="00813A6D" w:rsidRDefault="002C37F7" w:rsidP="00CD15C3">
            <w:r w:rsidRPr="002C37F7">
              <w:t>2.</w:t>
            </w:r>
            <w:r w:rsidRPr="002C37F7">
              <w:tab/>
              <w:t>ПОРЯДОК ПРИСОЕДИНЕНИЯ К РЕГЛАМЕНТУ</w:t>
            </w:r>
          </w:p>
        </w:tc>
        <w:tc>
          <w:tcPr>
            <w:tcW w:w="5050" w:type="dxa"/>
          </w:tcPr>
          <w:p w:rsidR="00CD15C3" w:rsidRPr="00924546" w:rsidRDefault="00CD15C3" w:rsidP="00CD15C3">
            <w:r>
              <w:t xml:space="preserve">п. </w:t>
            </w:r>
            <w:r w:rsidRPr="003A5E12">
              <w:t>2.4</w:t>
            </w:r>
          </w:p>
        </w:tc>
        <w:tc>
          <w:tcPr>
            <w:tcW w:w="6141" w:type="dxa"/>
          </w:tcPr>
          <w:p w:rsidR="00CD15C3" w:rsidRDefault="00CD15C3" w:rsidP="00CD15C3">
            <w:pPr>
              <w:ind w:left="115"/>
            </w:pPr>
            <w:r w:rsidRPr="003A5E12">
              <w:t>Добавлена информация, о том, что заинтересованное лицо для заключения соглашения получает и знакомится с документами – декларациями и уведомлениями по перечню.</w:t>
            </w:r>
          </w:p>
        </w:tc>
      </w:tr>
      <w:tr w:rsidR="00CD15C3" w:rsidRPr="00813A6D" w:rsidTr="0078437E">
        <w:tc>
          <w:tcPr>
            <w:tcW w:w="634" w:type="dxa"/>
          </w:tcPr>
          <w:p w:rsidR="00CD15C3" w:rsidRDefault="00CD15C3" w:rsidP="00CD15C3"/>
        </w:tc>
        <w:tc>
          <w:tcPr>
            <w:tcW w:w="2735" w:type="dxa"/>
          </w:tcPr>
          <w:p w:rsidR="00CD15C3" w:rsidRPr="00813A6D" w:rsidRDefault="002C37F7" w:rsidP="00CD15C3">
            <w:r w:rsidRPr="002C37F7">
              <w:t>3.</w:t>
            </w:r>
            <w:r w:rsidRPr="002C37F7">
              <w:tab/>
              <w:t>ПЕРЕЧЕНЬ ПРЕДОСТАВЛЯЕМЫХ УСЛУГ</w:t>
            </w:r>
          </w:p>
        </w:tc>
        <w:tc>
          <w:tcPr>
            <w:tcW w:w="5050" w:type="dxa"/>
          </w:tcPr>
          <w:p w:rsidR="00CD15C3" w:rsidRDefault="00CD15C3" w:rsidP="00CD15C3">
            <w:r>
              <w:t xml:space="preserve">п. </w:t>
            </w:r>
            <w:r w:rsidRPr="003A5E12">
              <w:t>3.7</w:t>
            </w:r>
          </w:p>
        </w:tc>
        <w:tc>
          <w:tcPr>
            <w:tcW w:w="6141" w:type="dxa"/>
          </w:tcPr>
          <w:p w:rsidR="00CD15C3" w:rsidRDefault="00CD15C3" w:rsidP="00CD15C3">
            <w:pPr>
              <w:ind w:left="115"/>
            </w:pPr>
            <w:r>
              <w:t>О</w:t>
            </w:r>
            <w:r w:rsidRPr="003A5E12">
              <w:t>писан</w:t>
            </w:r>
            <w:r>
              <w:t>о</w:t>
            </w:r>
            <w:r w:rsidRPr="003A5E12">
              <w:t xml:space="preserve"> права Банка использовать ДС </w:t>
            </w:r>
            <w:r>
              <w:t xml:space="preserve">без права использовать </w:t>
            </w:r>
            <w:proofErr w:type="spellStart"/>
            <w:r w:rsidRPr="003A5E12">
              <w:t>ц.б</w:t>
            </w:r>
            <w:proofErr w:type="spellEnd"/>
            <w:r w:rsidRPr="003A5E12">
              <w:t>. клиента и право клиента запретить такое использование</w:t>
            </w:r>
            <w:r>
              <w:t>.</w:t>
            </w:r>
          </w:p>
        </w:tc>
      </w:tr>
      <w:tr w:rsidR="00CD15C3" w:rsidRPr="00813A6D" w:rsidTr="0078437E">
        <w:tc>
          <w:tcPr>
            <w:tcW w:w="634" w:type="dxa"/>
          </w:tcPr>
          <w:p w:rsidR="00CD15C3" w:rsidRDefault="00CD15C3" w:rsidP="00CD15C3"/>
        </w:tc>
        <w:tc>
          <w:tcPr>
            <w:tcW w:w="2735" w:type="dxa"/>
          </w:tcPr>
          <w:p w:rsidR="00CD15C3" w:rsidRPr="00813A6D" w:rsidRDefault="002C37F7" w:rsidP="00CD15C3">
            <w:r w:rsidRPr="002C37F7">
              <w:t>7.</w:t>
            </w:r>
            <w:r w:rsidRPr="002C37F7">
              <w:tab/>
              <w:t>ОБЩИЕ УСЛОВИЯ И ПОРЯДОК ЗАКЛЮЧЕНИЯ СДЕЛОК</w:t>
            </w:r>
          </w:p>
        </w:tc>
        <w:tc>
          <w:tcPr>
            <w:tcW w:w="5050" w:type="dxa"/>
          </w:tcPr>
          <w:p w:rsidR="00CD15C3" w:rsidRDefault="00CD15C3" w:rsidP="00CD15C3">
            <w:r>
              <w:t xml:space="preserve">После п. </w:t>
            </w:r>
            <w:r w:rsidRPr="003A5E12">
              <w:t>7.5</w:t>
            </w:r>
          </w:p>
        </w:tc>
        <w:tc>
          <w:tcPr>
            <w:tcW w:w="6141" w:type="dxa"/>
          </w:tcPr>
          <w:p w:rsidR="00CD15C3" w:rsidRDefault="00CD15C3" w:rsidP="00CD15C3">
            <w:pPr>
              <w:ind w:left="115"/>
            </w:pPr>
            <w:r w:rsidRPr="003A5E12">
              <w:t>Добавлены два пункта, регулирующие право Банка не исполнять поручения клиента в случае, если финансовый инструмент предназначен для квалифицированных инвесторов, а у клиента нет этого статуса и в случае, если инструмент требует тестирования, а клиент имеет отрицательный результат тестирования.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Pr="00813A6D" w:rsidRDefault="002C37F7" w:rsidP="006E78C6">
            <w:r w:rsidRPr="002C37F7">
              <w:t>16.</w:t>
            </w:r>
            <w:r w:rsidRPr="002C37F7">
              <w:tab/>
              <w:t>ВОЗНАГРАЖДЕНИЕ БАНКА И ОПЛАТА РАСХОДОВ</w:t>
            </w:r>
          </w:p>
        </w:tc>
        <w:tc>
          <w:tcPr>
            <w:tcW w:w="5050" w:type="dxa"/>
          </w:tcPr>
          <w:p w:rsidR="006E78C6" w:rsidRDefault="006E78C6" w:rsidP="006E78C6">
            <w:r>
              <w:t>16.2</w:t>
            </w:r>
          </w:p>
        </w:tc>
        <w:tc>
          <w:tcPr>
            <w:tcW w:w="6141" w:type="dxa"/>
          </w:tcPr>
          <w:p w:rsidR="006E78C6" w:rsidRDefault="006E78C6" w:rsidP="006E78C6">
            <w:r>
              <w:t xml:space="preserve">Изменен текст предложения для точности описания и соответствия терминологии Базового стандарта 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Pr="00813A6D" w:rsidRDefault="006E78C6" w:rsidP="006E78C6"/>
        </w:tc>
        <w:tc>
          <w:tcPr>
            <w:tcW w:w="2735" w:type="dxa"/>
          </w:tcPr>
          <w:p w:rsidR="006E78C6" w:rsidRPr="00813A6D" w:rsidRDefault="006E78C6" w:rsidP="006E78C6">
            <w:r>
              <w:t>ТЕКСТ (</w:t>
            </w:r>
            <w:r w:rsidRPr="00813A6D">
              <w:t>ФОРМЫ</w:t>
            </w:r>
            <w:r>
              <w:t>)</w:t>
            </w:r>
            <w:r w:rsidRPr="00813A6D">
              <w:t xml:space="preserve"> ПРИЛОЖЕНИЙ</w:t>
            </w:r>
          </w:p>
        </w:tc>
        <w:tc>
          <w:tcPr>
            <w:tcW w:w="5050" w:type="dxa"/>
          </w:tcPr>
          <w:p w:rsidR="006E78C6" w:rsidRPr="00813A6D" w:rsidRDefault="006E78C6" w:rsidP="006E78C6"/>
        </w:tc>
        <w:tc>
          <w:tcPr>
            <w:tcW w:w="6141" w:type="dxa"/>
          </w:tcPr>
          <w:p w:rsidR="006E78C6" w:rsidRPr="00813A6D" w:rsidRDefault="006E78C6" w:rsidP="006E78C6"/>
        </w:tc>
      </w:tr>
      <w:tr w:rsidR="006E78C6" w:rsidRPr="00813A6D" w:rsidTr="0078437E">
        <w:tc>
          <w:tcPr>
            <w:tcW w:w="634" w:type="dxa"/>
          </w:tcPr>
          <w:p w:rsidR="006E78C6" w:rsidRPr="00813A6D" w:rsidRDefault="006E78C6" w:rsidP="006E78C6"/>
        </w:tc>
        <w:tc>
          <w:tcPr>
            <w:tcW w:w="2735" w:type="dxa"/>
          </w:tcPr>
          <w:p w:rsidR="006E78C6" w:rsidRDefault="006E78C6" w:rsidP="006E78C6">
            <w:r>
              <w:t>Приложение 1</w:t>
            </w:r>
          </w:p>
        </w:tc>
        <w:tc>
          <w:tcPr>
            <w:tcW w:w="5050" w:type="dxa"/>
          </w:tcPr>
          <w:p w:rsidR="006E78C6" w:rsidRDefault="006E78C6" w:rsidP="006E78C6"/>
        </w:tc>
        <w:tc>
          <w:tcPr>
            <w:tcW w:w="6141" w:type="dxa"/>
          </w:tcPr>
          <w:p w:rsidR="006E78C6" w:rsidRPr="00813A6D" w:rsidRDefault="006E78C6" w:rsidP="006E78C6">
            <w:r>
              <w:t>В тексте уточнено наименование Приложения № 15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Pr="00813A6D" w:rsidRDefault="006E78C6" w:rsidP="006E78C6"/>
        </w:tc>
        <w:tc>
          <w:tcPr>
            <w:tcW w:w="2735" w:type="dxa"/>
          </w:tcPr>
          <w:p w:rsidR="006E78C6" w:rsidRDefault="006E78C6" w:rsidP="006E78C6">
            <w:r>
              <w:t>Приложение 1а</w:t>
            </w:r>
          </w:p>
        </w:tc>
        <w:tc>
          <w:tcPr>
            <w:tcW w:w="5050" w:type="dxa"/>
          </w:tcPr>
          <w:p w:rsidR="006E78C6" w:rsidRDefault="006E78C6" w:rsidP="006E78C6"/>
        </w:tc>
        <w:tc>
          <w:tcPr>
            <w:tcW w:w="6141" w:type="dxa"/>
          </w:tcPr>
          <w:p w:rsidR="006E78C6" w:rsidRDefault="006E78C6" w:rsidP="006E78C6">
            <w:r>
              <w:t>Дополнен блок подтверждения ознакомления с документами и сведениями, необходимыми для заключения соглашения. Текст более структурирован.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Pr="00813A6D" w:rsidRDefault="006E78C6" w:rsidP="006E78C6">
            <w:r>
              <w:t>3</w:t>
            </w:r>
          </w:p>
        </w:tc>
        <w:tc>
          <w:tcPr>
            <w:tcW w:w="2735" w:type="dxa"/>
          </w:tcPr>
          <w:p w:rsidR="006E78C6" w:rsidRPr="00813A6D" w:rsidRDefault="006E78C6" w:rsidP="006E78C6">
            <w:r w:rsidRPr="00813A6D">
              <w:t xml:space="preserve">Приложение </w:t>
            </w:r>
            <w:r>
              <w:t>2б</w:t>
            </w:r>
          </w:p>
          <w:p w:rsidR="006E78C6" w:rsidRPr="00813A6D" w:rsidRDefault="006E78C6" w:rsidP="006E78C6"/>
        </w:tc>
        <w:tc>
          <w:tcPr>
            <w:tcW w:w="5050" w:type="dxa"/>
          </w:tcPr>
          <w:p w:rsidR="006E78C6" w:rsidRPr="00813A6D" w:rsidRDefault="006E78C6" w:rsidP="006E78C6"/>
        </w:tc>
        <w:tc>
          <w:tcPr>
            <w:tcW w:w="6141" w:type="dxa"/>
          </w:tcPr>
          <w:p w:rsidR="006E78C6" w:rsidRDefault="006E78C6" w:rsidP="006E78C6">
            <w:r>
              <w:t>Указано, что такое приложение исключено.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Pr="00813A6D" w:rsidRDefault="006E78C6" w:rsidP="006E78C6">
            <w:r w:rsidRPr="00813A6D">
              <w:t>4</w:t>
            </w:r>
          </w:p>
        </w:tc>
        <w:tc>
          <w:tcPr>
            <w:tcW w:w="2735" w:type="dxa"/>
          </w:tcPr>
          <w:p w:rsidR="006E78C6" w:rsidRPr="00813A6D" w:rsidRDefault="006E78C6" w:rsidP="006E78C6">
            <w:r w:rsidRPr="00813A6D">
              <w:t xml:space="preserve">Приложение </w:t>
            </w:r>
            <w:r>
              <w:t>2в</w:t>
            </w:r>
          </w:p>
          <w:p w:rsidR="006E78C6" w:rsidRPr="00813A6D" w:rsidRDefault="006E78C6" w:rsidP="006E78C6">
            <w:r w:rsidRPr="00850994">
              <w:t>Опросный лист (для юридических лиц)</w:t>
            </w:r>
          </w:p>
        </w:tc>
        <w:tc>
          <w:tcPr>
            <w:tcW w:w="5050" w:type="dxa"/>
          </w:tcPr>
          <w:p w:rsidR="006E78C6" w:rsidRPr="00813A6D" w:rsidRDefault="006E78C6" w:rsidP="006E78C6"/>
        </w:tc>
        <w:tc>
          <w:tcPr>
            <w:tcW w:w="6141" w:type="dxa"/>
          </w:tcPr>
          <w:p w:rsidR="006E78C6" w:rsidRPr="00813A6D" w:rsidRDefault="006E78C6" w:rsidP="006E78C6">
            <w:r>
              <w:t>Добавлена форма опросного листа.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Pr="00813A6D" w:rsidRDefault="006E78C6" w:rsidP="006E78C6">
            <w:r>
              <w:t>5</w:t>
            </w:r>
          </w:p>
        </w:tc>
        <w:tc>
          <w:tcPr>
            <w:tcW w:w="2735" w:type="dxa"/>
          </w:tcPr>
          <w:p w:rsidR="006E78C6" w:rsidRPr="00813A6D" w:rsidRDefault="006E78C6" w:rsidP="006E78C6">
            <w:r w:rsidRPr="00813A6D">
              <w:t xml:space="preserve">Приложение </w:t>
            </w:r>
            <w:r>
              <w:t>2г</w:t>
            </w:r>
          </w:p>
          <w:p w:rsidR="006E78C6" w:rsidRPr="00813A6D" w:rsidRDefault="006E78C6" w:rsidP="006E78C6">
            <w:r w:rsidRPr="00B7071A">
              <w:t>Заявление на смену контактных данных (для физических лиц)</w:t>
            </w:r>
          </w:p>
        </w:tc>
        <w:tc>
          <w:tcPr>
            <w:tcW w:w="5050" w:type="dxa"/>
          </w:tcPr>
          <w:p w:rsidR="006E78C6" w:rsidRPr="00813A6D" w:rsidRDefault="006E78C6" w:rsidP="006E78C6"/>
        </w:tc>
        <w:tc>
          <w:tcPr>
            <w:tcW w:w="6141" w:type="dxa"/>
          </w:tcPr>
          <w:p w:rsidR="006E78C6" w:rsidRPr="00B7071A" w:rsidRDefault="006E78C6" w:rsidP="006E78C6">
            <w:r w:rsidRPr="00B7071A">
              <w:t xml:space="preserve">Добавлена форма </w:t>
            </w:r>
            <w:r>
              <w:t>заявления на смену контактных данных для физических лиц</w:t>
            </w:r>
            <w:r w:rsidRPr="00B7071A">
              <w:t>.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Pr="00B7071A" w:rsidRDefault="006E78C6" w:rsidP="006E78C6">
            <w:r>
              <w:t>6</w:t>
            </w:r>
          </w:p>
        </w:tc>
        <w:tc>
          <w:tcPr>
            <w:tcW w:w="2735" w:type="dxa"/>
          </w:tcPr>
          <w:p w:rsidR="006E78C6" w:rsidRPr="00813A6D" w:rsidRDefault="006E78C6" w:rsidP="006E78C6">
            <w:r w:rsidRPr="00813A6D">
              <w:t>Приложение 2</w:t>
            </w:r>
            <w:r>
              <w:t>д</w:t>
            </w:r>
          </w:p>
          <w:p w:rsidR="006E78C6" w:rsidRPr="00813A6D" w:rsidRDefault="006E78C6" w:rsidP="006E78C6">
            <w:r w:rsidRPr="00B7071A">
              <w:t>Заявление на смену контактных данных (для юридических лиц)</w:t>
            </w:r>
          </w:p>
        </w:tc>
        <w:tc>
          <w:tcPr>
            <w:tcW w:w="5050" w:type="dxa"/>
          </w:tcPr>
          <w:p w:rsidR="006E78C6" w:rsidRPr="00813A6D" w:rsidRDefault="006E78C6" w:rsidP="006E78C6"/>
        </w:tc>
        <w:tc>
          <w:tcPr>
            <w:tcW w:w="6141" w:type="dxa"/>
          </w:tcPr>
          <w:p w:rsidR="006E78C6" w:rsidRPr="00B7071A" w:rsidRDefault="006E78C6" w:rsidP="006E78C6">
            <w:r w:rsidRPr="00B7071A">
              <w:t>Добавлена форма заявления на смену контактных данных для юридических лиц.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Default="006E78C6" w:rsidP="006E78C6">
            <w:r>
              <w:t>Приложение № 3</w:t>
            </w:r>
          </w:p>
        </w:tc>
        <w:tc>
          <w:tcPr>
            <w:tcW w:w="5050" w:type="dxa"/>
          </w:tcPr>
          <w:p w:rsidR="006E78C6" w:rsidRDefault="006E78C6" w:rsidP="006E78C6"/>
        </w:tc>
        <w:tc>
          <w:tcPr>
            <w:tcW w:w="6141" w:type="dxa"/>
          </w:tcPr>
          <w:p w:rsidR="006E78C6" w:rsidRDefault="006E78C6" w:rsidP="006E78C6">
            <w:r>
              <w:t>Упрощены формулировки.</w:t>
            </w:r>
          </w:p>
          <w:p w:rsidR="006E78C6" w:rsidRDefault="006E78C6" w:rsidP="006E78C6">
            <w:r>
              <w:t>Налоговый риск включен в более общий правовой риск.</w:t>
            </w:r>
          </w:p>
          <w:p w:rsidR="006E78C6" w:rsidRDefault="006E78C6" w:rsidP="006E78C6">
            <w:r w:rsidRPr="0031036A">
              <w:t>Риск репатриации денежных средств</w:t>
            </w:r>
            <w:r>
              <w:t xml:space="preserve"> удален (входит в политический и правовой риски).</w:t>
            </w:r>
          </w:p>
          <w:p w:rsidR="006E78C6" w:rsidRDefault="006E78C6" w:rsidP="006E78C6">
            <w:r>
              <w:t>Риск банковской системы удален (упомянут в инфраструктурном риске).</w:t>
            </w:r>
          </w:p>
          <w:p w:rsidR="006E78C6" w:rsidRDefault="006E78C6" w:rsidP="006E78C6">
            <w:r w:rsidRPr="00F22F2E">
              <w:lastRenderedPageBreak/>
              <w:t>Риск проведения электронных операций</w:t>
            </w:r>
            <w:r>
              <w:t xml:space="preserve"> удален (входит в операционный риск).</w:t>
            </w:r>
          </w:p>
          <w:p w:rsidR="006E78C6" w:rsidRPr="001324CD" w:rsidRDefault="001324CD" w:rsidP="006E78C6">
            <w:r w:rsidRPr="001324CD">
              <w:t>Дополнено:</w:t>
            </w:r>
          </w:p>
          <w:p w:rsidR="001324CD" w:rsidRDefault="001324CD" w:rsidP="006E78C6">
            <w:r w:rsidRPr="001324CD">
              <w:t>Декларация о рисках, связанных с приобретением иностранных ценных бумаг</w:t>
            </w:r>
          </w:p>
          <w:p w:rsidR="001324CD" w:rsidRDefault="001324CD" w:rsidP="006E78C6">
            <w:r w:rsidRPr="001324CD">
              <w:t>Декларация о рисках приобретения акций в процессе их первичного публичного предложения</w:t>
            </w:r>
          </w:p>
          <w:p w:rsidR="001324CD" w:rsidRDefault="001324CD" w:rsidP="006E78C6">
            <w:r w:rsidRPr="001324CD">
              <w:t>Декларация о рисках, связанных с заключением договоров РЕПО</w:t>
            </w:r>
          </w:p>
          <w:p w:rsidR="001324CD" w:rsidRDefault="001324CD" w:rsidP="006E78C6">
            <w:r w:rsidRPr="001324CD">
              <w:t>Декларация о рисках использования брокером в своих интересах денежных средств и (или) ценных бумаг клиента</w:t>
            </w:r>
          </w:p>
          <w:p w:rsidR="001324CD" w:rsidRDefault="001324CD" w:rsidP="006E78C6">
            <w:r w:rsidRPr="001324CD">
      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</w:t>
            </w:r>
          </w:p>
          <w:p w:rsidR="001324CD" w:rsidRDefault="001324CD" w:rsidP="006E78C6">
            <w:r w:rsidRPr="001324CD">
              <w:t>Декларация о рисках, связанных с совершением маржинальных и необеспеченных сделок</w:t>
            </w:r>
          </w:p>
          <w:p w:rsidR="001324CD" w:rsidRPr="00B7071A" w:rsidRDefault="001324CD" w:rsidP="006E78C6">
            <w:r w:rsidRPr="001324CD">
              <w:t>Уведомления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Pr="00B7071A" w:rsidRDefault="006E78C6" w:rsidP="006E78C6">
            <w:r>
              <w:lastRenderedPageBreak/>
              <w:t>7</w:t>
            </w:r>
          </w:p>
        </w:tc>
        <w:tc>
          <w:tcPr>
            <w:tcW w:w="2735" w:type="dxa"/>
          </w:tcPr>
          <w:p w:rsidR="006E78C6" w:rsidRPr="00813A6D" w:rsidRDefault="006E78C6" w:rsidP="006E78C6">
            <w:r w:rsidRPr="00813A6D">
              <w:t xml:space="preserve">Приложение </w:t>
            </w:r>
            <w:r>
              <w:t>1</w:t>
            </w:r>
            <w:r w:rsidRPr="00813A6D">
              <w:t>2</w:t>
            </w:r>
          </w:p>
          <w:p w:rsidR="006E78C6" w:rsidRPr="00813A6D" w:rsidRDefault="006E78C6" w:rsidP="006E78C6">
            <w:r w:rsidRPr="00B7071A">
              <w:t xml:space="preserve">Порядок </w:t>
            </w:r>
            <w:r>
              <w:t>обмена сообщениями</w:t>
            </w:r>
          </w:p>
        </w:tc>
        <w:tc>
          <w:tcPr>
            <w:tcW w:w="5050" w:type="dxa"/>
          </w:tcPr>
          <w:p w:rsidR="006E78C6" w:rsidRPr="00813A6D" w:rsidRDefault="006E78C6" w:rsidP="006E78C6">
            <w:r>
              <w:t>п. 1.3</w:t>
            </w:r>
          </w:p>
        </w:tc>
        <w:tc>
          <w:tcPr>
            <w:tcW w:w="6141" w:type="dxa"/>
          </w:tcPr>
          <w:p w:rsidR="006E78C6" w:rsidRDefault="006E78C6" w:rsidP="006E78C6">
            <w:pPr>
              <w:ind w:left="682" w:hanging="709"/>
            </w:pPr>
            <w:r>
              <w:t>Абзац 6: изменен текст, определяющий какие реквизиты клиента используются для направления сообщений</w:t>
            </w:r>
            <w:r w:rsidRPr="00B7071A">
              <w:t>.</w:t>
            </w:r>
            <w:r>
              <w:t xml:space="preserve"> Включено упоминание форм заявлений на смену контактных данных.</w:t>
            </w:r>
          </w:p>
          <w:p w:rsidR="006E78C6" w:rsidRDefault="006E78C6" w:rsidP="006E78C6">
            <w:pPr>
              <w:ind w:left="682" w:hanging="709"/>
            </w:pPr>
            <w:r>
              <w:t>Абзац 7: текст упрощен стилистически;</w:t>
            </w:r>
          </w:p>
          <w:p w:rsidR="006E78C6" w:rsidRDefault="006E78C6" w:rsidP="006E78C6">
            <w:pPr>
              <w:ind w:left="682" w:hanging="709"/>
            </w:pPr>
            <w:r>
              <w:t>Абзац 10: новый абзац, определяющий согласие сторон на использование электронной подписи;</w:t>
            </w:r>
          </w:p>
          <w:p w:rsidR="006E78C6" w:rsidRDefault="006E78C6" w:rsidP="006E78C6">
            <w:pPr>
              <w:ind w:left="682" w:hanging="709"/>
            </w:pPr>
            <w:r>
              <w:t>Абзац 11: новый абзац, определяющий приложения к Регламенту в которых описан порядок формирования и обмена электронными документами.</w:t>
            </w:r>
          </w:p>
          <w:p w:rsidR="006E78C6" w:rsidRPr="00813A6D" w:rsidRDefault="006E78C6" w:rsidP="006E78C6">
            <w:pPr>
              <w:ind w:left="682" w:hanging="709"/>
              <w:rPr>
                <w:u w:val="single"/>
              </w:rPr>
            </w:pPr>
          </w:p>
        </w:tc>
      </w:tr>
      <w:tr w:rsidR="006E78C6" w:rsidRPr="00813A6D" w:rsidTr="0078437E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Pr="00813A6D" w:rsidRDefault="006E78C6" w:rsidP="006E78C6"/>
        </w:tc>
        <w:tc>
          <w:tcPr>
            <w:tcW w:w="5050" w:type="dxa"/>
          </w:tcPr>
          <w:p w:rsidR="006E78C6" w:rsidRDefault="006E78C6" w:rsidP="006E78C6">
            <w:r>
              <w:t>п. 1.4.2</w:t>
            </w:r>
          </w:p>
        </w:tc>
        <w:tc>
          <w:tcPr>
            <w:tcW w:w="6141" w:type="dxa"/>
          </w:tcPr>
          <w:p w:rsidR="006E78C6" w:rsidRDefault="006E78C6" w:rsidP="006E78C6">
            <w:pPr>
              <w:ind w:left="682" w:hanging="709"/>
            </w:pPr>
            <w:r>
              <w:t>Дополнен упоминанием системы Личного кабинета клиента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Pr="00813A6D" w:rsidRDefault="006E78C6" w:rsidP="006E78C6"/>
        </w:tc>
        <w:tc>
          <w:tcPr>
            <w:tcW w:w="5050" w:type="dxa"/>
          </w:tcPr>
          <w:p w:rsidR="006E78C6" w:rsidRDefault="006E78C6" w:rsidP="006E78C6">
            <w:r>
              <w:t>п. 1.4.6</w:t>
            </w:r>
          </w:p>
        </w:tc>
        <w:tc>
          <w:tcPr>
            <w:tcW w:w="6141" w:type="dxa"/>
          </w:tcPr>
          <w:p w:rsidR="006E78C6" w:rsidRDefault="006E78C6" w:rsidP="006E78C6">
            <w:pPr>
              <w:ind w:left="682" w:hanging="709"/>
            </w:pPr>
            <w:r>
              <w:t>Исключен. (использование иных систем документооборота)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Pr="00813A6D" w:rsidRDefault="006E78C6" w:rsidP="006E78C6"/>
        </w:tc>
        <w:tc>
          <w:tcPr>
            <w:tcW w:w="5050" w:type="dxa"/>
          </w:tcPr>
          <w:p w:rsidR="006E78C6" w:rsidRDefault="006E78C6" w:rsidP="006E78C6">
            <w:r>
              <w:t>п. 1.5.6</w:t>
            </w:r>
          </w:p>
        </w:tc>
        <w:tc>
          <w:tcPr>
            <w:tcW w:w="6141" w:type="dxa"/>
          </w:tcPr>
          <w:p w:rsidR="006E78C6" w:rsidRDefault="006E78C6" w:rsidP="006E78C6">
            <w:pPr>
              <w:ind w:left="115"/>
            </w:pPr>
            <w:r>
              <w:t>Новый пункт, определяет порядок определения даты и времени сообщения при использовании личного кабинета клиента.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Pr="00813A6D" w:rsidRDefault="006E78C6" w:rsidP="006E78C6"/>
        </w:tc>
        <w:tc>
          <w:tcPr>
            <w:tcW w:w="5050" w:type="dxa"/>
          </w:tcPr>
          <w:p w:rsidR="006E78C6" w:rsidRDefault="006E78C6" w:rsidP="006E78C6">
            <w:r w:rsidRPr="00924546">
              <w:t xml:space="preserve">п. </w:t>
            </w:r>
            <w:r>
              <w:t>2.2</w:t>
            </w:r>
          </w:p>
        </w:tc>
        <w:tc>
          <w:tcPr>
            <w:tcW w:w="6141" w:type="dxa"/>
          </w:tcPr>
          <w:p w:rsidR="006E78C6" w:rsidRDefault="006E78C6" w:rsidP="006E78C6">
            <w:pPr>
              <w:ind w:left="115"/>
            </w:pPr>
            <w:r>
              <w:t>Дополнен словами «или системы Личного кабинета клиента»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Pr="00813A6D" w:rsidRDefault="006E78C6" w:rsidP="006E78C6"/>
        </w:tc>
        <w:tc>
          <w:tcPr>
            <w:tcW w:w="5050" w:type="dxa"/>
          </w:tcPr>
          <w:p w:rsidR="006E78C6" w:rsidRPr="00924546" w:rsidRDefault="006E78C6" w:rsidP="006E78C6">
            <w:r>
              <w:t>п. 2.2.1</w:t>
            </w:r>
          </w:p>
        </w:tc>
        <w:tc>
          <w:tcPr>
            <w:tcW w:w="6141" w:type="dxa"/>
          </w:tcPr>
          <w:p w:rsidR="006E78C6" w:rsidRDefault="006E78C6" w:rsidP="006E78C6">
            <w:pPr>
              <w:ind w:left="115"/>
            </w:pPr>
            <w:r>
              <w:t>Дополнен текстом об определении порядка использования системы Личный кабинет клиента Приложением 12г.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Pr="00813A6D" w:rsidRDefault="006E78C6" w:rsidP="006E78C6"/>
        </w:tc>
        <w:tc>
          <w:tcPr>
            <w:tcW w:w="5050" w:type="dxa"/>
          </w:tcPr>
          <w:p w:rsidR="006E78C6" w:rsidRDefault="006E78C6" w:rsidP="006E78C6">
            <w:r>
              <w:t>п. 2.2.2</w:t>
            </w:r>
          </w:p>
        </w:tc>
        <w:tc>
          <w:tcPr>
            <w:tcW w:w="6141" w:type="dxa"/>
          </w:tcPr>
          <w:p w:rsidR="006E78C6" w:rsidRDefault="006E78C6" w:rsidP="006E78C6">
            <w:pPr>
              <w:ind w:left="115"/>
            </w:pPr>
            <w:r>
              <w:t xml:space="preserve">Пункт изменен, введено ограничение на обмен через личный кабинет только неторговыми поручениями и брокерскими отчетами. 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Pr="00813A6D" w:rsidRDefault="006E78C6" w:rsidP="006E78C6"/>
        </w:tc>
        <w:tc>
          <w:tcPr>
            <w:tcW w:w="5050" w:type="dxa"/>
          </w:tcPr>
          <w:p w:rsidR="006E78C6" w:rsidRDefault="006E78C6" w:rsidP="006E78C6">
            <w:r>
              <w:t>п. 2.2.3</w:t>
            </w:r>
          </w:p>
        </w:tc>
        <w:tc>
          <w:tcPr>
            <w:tcW w:w="6141" w:type="dxa"/>
          </w:tcPr>
          <w:p w:rsidR="006E78C6" w:rsidRDefault="006E78C6" w:rsidP="006E78C6">
            <w:pPr>
              <w:ind w:left="115"/>
            </w:pPr>
            <w:r>
              <w:t>В пункте исключен текст о признании электронных документов равнозначным оригиналам бумажных документов (перенесено в п.1.3)</w:t>
            </w:r>
          </w:p>
          <w:p w:rsidR="006E78C6" w:rsidRDefault="006E78C6" w:rsidP="006E78C6">
            <w:pPr>
              <w:ind w:left="115"/>
            </w:pPr>
            <w:r>
              <w:t>Дополнено упоминанием системы Личного кабинета клиента.</w:t>
            </w:r>
          </w:p>
        </w:tc>
      </w:tr>
      <w:tr w:rsidR="006E78C6" w:rsidRPr="00813A6D" w:rsidTr="0078437E">
        <w:tc>
          <w:tcPr>
            <w:tcW w:w="634" w:type="dxa"/>
          </w:tcPr>
          <w:p w:rsidR="006E78C6" w:rsidRDefault="006E78C6" w:rsidP="006E78C6">
            <w:r>
              <w:t>8</w:t>
            </w:r>
          </w:p>
        </w:tc>
        <w:tc>
          <w:tcPr>
            <w:tcW w:w="2735" w:type="dxa"/>
          </w:tcPr>
          <w:p w:rsidR="006E78C6" w:rsidRPr="00813A6D" w:rsidRDefault="006E78C6" w:rsidP="006E78C6">
            <w:r w:rsidRPr="00813A6D">
              <w:t xml:space="preserve">Приложение </w:t>
            </w:r>
            <w:r>
              <w:t>1</w:t>
            </w:r>
            <w:r w:rsidRPr="00813A6D">
              <w:t>2</w:t>
            </w:r>
            <w:r>
              <w:t>г</w:t>
            </w:r>
          </w:p>
          <w:p w:rsidR="006E78C6" w:rsidRPr="00813A6D" w:rsidRDefault="006E78C6" w:rsidP="006E78C6">
            <w:r w:rsidRPr="00B7071A">
              <w:t>Порядок использования электронной подписи и обмена электронными документами в Личном кабинете клиента брокерского обслуживания ООО КБ «ГТ банк»</w:t>
            </w:r>
          </w:p>
        </w:tc>
        <w:tc>
          <w:tcPr>
            <w:tcW w:w="5050" w:type="dxa"/>
          </w:tcPr>
          <w:p w:rsidR="006E78C6" w:rsidRPr="00813A6D" w:rsidRDefault="006E78C6" w:rsidP="006E78C6"/>
        </w:tc>
        <w:tc>
          <w:tcPr>
            <w:tcW w:w="6141" w:type="dxa"/>
          </w:tcPr>
          <w:p w:rsidR="006E78C6" w:rsidRPr="00813A6D" w:rsidRDefault="006E78C6" w:rsidP="006E78C6">
            <w:pPr>
              <w:rPr>
                <w:u w:val="single"/>
              </w:rPr>
            </w:pPr>
            <w:r>
              <w:t>Новое приложение к Регламенту. Содержит</w:t>
            </w:r>
            <w:r w:rsidRPr="00B7071A">
              <w:t xml:space="preserve"> </w:t>
            </w:r>
            <w:r>
              <w:t>описание порядка использования, прав и обязанностей сторон при использовании личного кабинета клиента брокерского обслуживания и электронной подписи документов в рамках личного кабинета</w:t>
            </w:r>
            <w:r w:rsidRPr="00B7071A">
              <w:t>.</w:t>
            </w:r>
          </w:p>
        </w:tc>
      </w:tr>
      <w:tr w:rsidR="006E78C6" w:rsidRPr="00813A6D" w:rsidTr="003A5E12">
        <w:tc>
          <w:tcPr>
            <w:tcW w:w="634" w:type="dxa"/>
          </w:tcPr>
          <w:p w:rsidR="006E78C6" w:rsidRDefault="006E78C6" w:rsidP="006E78C6">
            <w:r>
              <w:t>8</w:t>
            </w:r>
          </w:p>
        </w:tc>
        <w:tc>
          <w:tcPr>
            <w:tcW w:w="2735" w:type="dxa"/>
          </w:tcPr>
          <w:p w:rsidR="006E78C6" w:rsidRPr="00813A6D" w:rsidRDefault="006E78C6" w:rsidP="006E78C6">
            <w:r w:rsidRPr="00813A6D">
              <w:t xml:space="preserve">Приложение </w:t>
            </w:r>
            <w:r>
              <w:t>1</w:t>
            </w:r>
            <w:r w:rsidRPr="00813A6D">
              <w:t>2</w:t>
            </w:r>
            <w:r>
              <w:t>г</w:t>
            </w:r>
          </w:p>
          <w:p w:rsidR="006E78C6" w:rsidRPr="00813A6D" w:rsidRDefault="006E78C6" w:rsidP="006E78C6">
            <w:r w:rsidRPr="00B7071A">
              <w:t>Порядок использования электронной подписи и обмена электронными документами в Личном кабинете клиента брокерского обслуживания ООО КБ «ГТ банк»</w:t>
            </w:r>
          </w:p>
        </w:tc>
        <w:tc>
          <w:tcPr>
            <w:tcW w:w="5050" w:type="dxa"/>
          </w:tcPr>
          <w:p w:rsidR="006E78C6" w:rsidRPr="00813A6D" w:rsidRDefault="006E78C6" w:rsidP="006E78C6"/>
        </w:tc>
        <w:tc>
          <w:tcPr>
            <w:tcW w:w="6141" w:type="dxa"/>
          </w:tcPr>
          <w:p w:rsidR="006E78C6" w:rsidRPr="00813A6D" w:rsidRDefault="006E78C6" w:rsidP="006E78C6">
            <w:pPr>
              <w:rPr>
                <w:u w:val="single"/>
              </w:rPr>
            </w:pPr>
            <w:r>
              <w:t>Новое приложение к Регламенту. Содержит</w:t>
            </w:r>
            <w:r w:rsidRPr="00B7071A">
              <w:t xml:space="preserve"> </w:t>
            </w:r>
            <w:r>
              <w:t>описание порядка использования, прав и обязанностей сторон при использовании личного кабинета клиента брокерского обслуживания и электронной подписи документов в рамках личного кабинета</w:t>
            </w:r>
            <w:r w:rsidRPr="00B7071A">
              <w:t>.</w:t>
            </w:r>
          </w:p>
        </w:tc>
      </w:tr>
      <w:tr w:rsidR="006E78C6" w:rsidRPr="00813A6D" w:rsidTr="003A5E12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Default="006E78C6" w:rsidP="006E78C6">
            <w:r>
              <w:t>Приложение 13 (Порядок оплаты услуг)</w:t>
            </w:r>
          </w:p>
          <w:p w:rsidR="006E78C6" w:rsidRDefault="006E78C6" w:rsidP="006E78C6"/>
        </w:tc>
        <w:tc>
          <w:tcPr>
            <w:tcW w:w="5050" w:type="dxa"/>
          </w:tcPr>
          <w:p w:rsidR="006E78C6" w:rsidRDefault="006E78C6" w:rsidP="006E78C6">
            <w:r>
              <w:t>П. 1.2</w:t>
            </w:r>
          </w:p>
        </w:tc>
        <w:tc>
          <w:tcPr>
            <w:tcW w:w="6141" w:type="dxa"/>
          </w:tcPr>
          <w:p w:rsidR="006E78C6" w:rsidRDefault="006E78C6" w:rsidP="006E78C6">
            <w:r>
              <w:t>Срок начала действия нового тарифного плана, выбранного клиентом, установлен на следующий рабочий день после приема заявления от клиента.</w:t>
            </w:r>
          </w:p>
        </w:tc>
      </w:tr>
      <w:tr w:rsidR="006E78C6" w:rsidRPr="00813A6D" w:rsidTr="003A5E12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Default="006E78C6" w:rsidP="006E78C6"/>
        </w:tc>
        <w:tc>
          <w:tcPr>
            <w:tcW w:w="5050" w:type="dxa"/>
          </w:tcPr>
          <w:p w:rsidR="006E78C6" w:rsidRDefault="006E78C6" w:rsidP="006E78C6">
            <w:r>
              <w:t>П. 1.7</w:t>
            </w:r>
          </w:p>
        </w:tc>
        <w:tc>
          <w:tcPr>
            <w:tcW w:w="6141" w:type="dxa"/>
          </w:tcPr>
          <w:p w:rsidR="006E78C6" w:rsidRDefault="006E78C6" w:rsidP="006E78C6">
            <w:r w:rsidRPr="0017665A">
              <w:t>Пункт о запрете пересчета комиссии удален.</w:t>
            </w:r>
          </w:p>
        </w:tc>
      </w:tr>
      <w:tr w:rsidR="006E78C6" w:rsidRPr="00813A6D" w:rsidTr="003A5E12">
        <w:tc>
          <w:tcPr>
            <w:tcW w:w="634" w:type="dxa"/>
          </w:tcPr>
          <w:p w:rsidR="006E78C6" w:rsidRDefault="006E78C6" w:rsidP="006E78C6"/>
        </w:tc>
        <w:tc>
          <w:tcPr>
            <w:tcW w:w="2735" w:type="dxa"/>
          </w:tcPr>
          <w:p w:rsidR="006E78C6" w:rsidRDefault="006E78C6" w:rsidP="006E78C6">
            <w:r>
              <w:t>Приложение №15</w:t>
            </w:r>
          </w:p>
        </w:tc>
        <w:tc>
          <w:tcPr>
            <w:tcW w:w="5050" w:type="dxa"/>
          </w:tcPr>
          <w:p w:rsidR="006E78C6" w:rsidRDefault="006E78C6" w:rsidP="006E78C6"/>
        </w:tc>
        <w:tc>
          <w:tcPr>
            <w:tcW w:w="6141" w:type="dxa"/>
          </w:tcPr>
          <w:p w:rsidR="006E78C6" w:rsidRPr="0017665A" w:rsidRDefault="006E78C6" w:rsidP="006E78C6">
            <w:r>
              <w:t>Существенно дополнено информацией об инсайдерской информации, запрете на ее использование и об ответственности за нарушение запрета.</w:t>
            </w:r>
          </w:p>
        </w:tc>
      </w:tr>
    </w:tbl>
    <w:p w:rsidR="00B65692" w:rsidRPr="00813A6D" w:rsidRDefault="00B65692" w:rsidP="00B65692"/>
    <w:sectPr w:rsidR="00B65692" w:rsidRPr="00813A6D" w:rsidSect="006872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D4391"/>
    <w:multiLevelType w:val="hybridMultilevel"/>
    <w:tmpl w:val="C752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93E1B"/>
    <w:multiLevelType w:val="hybridMultilevel"/>
    <w:tmpl w:val="D4DA2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21"/>
    <w:rsid w:val="00040E6A"/>
    <w:rsid w:val="000870F8"/>
    <w:rsid w:val="000A1CDE"/>
    <w:rsid w:val="000D7F18"/>
    <w:rsid w:val="000E2B1F"/>
    <w:rsid w:val="000F3252"/>
    <w:rsid w:val="000F4DB9"/>
    <w:rsid w:val="001057A5"/>
    <w:rsid w:val="001304E5"/>
    <w:rsid w:val="001324CD"/>
    <w:rsid w:val="00140DEE"/>
    <w:rsid w:val="00157972"/>
    <w:rsid w:val="00172073"/>
    <w:rsid w:val="0017665A"/>
    <w:rsid w:val="00182F14"/>
    <w:rsid w:val="001962DF"/>
    <w:rsid w:val="001B1BFB"/>
    <w:rsid w:val="001D1AA6"/>
    <w:rsid w:val="0024644F"/>
    <w:rsid w:val="00267F71"/>
    <w:rsid w:val="002C37F7"/>
    <w:rsid w:val="002D104D"/>
    <w:rsid w:val="002D14A7"/>
    <w:rsid w:val="00310A65"/>
    <w:rsid w:val="0034272B"/>
    <w:rsid w:val="00372FD0"/>
    <w:rsid w:val="00394221"/>
    <w:rsid w:val="003A5E12"/>
    <w:rsid w:val="003B6E3A"/>
    <w:rsid w:val="00405C47"/>
    <w:rsid w:val="004403AC"/>
    <w:rsid w:val="004573D8"/>
    <w:rsid w:val="00496F55"/>
    <w:rsid w:val="0049782A"/>
    <w:rsid w:val="004C4D46"/>
    <w:rsid w:val="004D472C"/>
    <w:rsid w:val="004E099B"/>
    <w:rsid w:val="00507BF8"/>
    <w:rsid w:val="005561B0"/>
    <w:rsid w:val="00561068"/>
    <w:rsid w:val="00564353"/>
    <w:rsid w:val="00592098"/>
    <w:rsid w:val="005974D4"/>
    <w:rsid w:val="00612E64"/>
    <w:rsid w:val="00687281"/>
    <w:rsid w:val="006C4005"/>
    <w:rsid w:val="006E4439"/>
    <w:rsid w:val="006E78C6"/>
    <w:rsid w:val="007065E5"/>
    <w:rsid w:val="00757022"/>
    <w:rsid w:val="0078437E"/>
    <w:rsid w:val="007E38E0"/>
    <w:rsid w:val="00806DA0"/>
    <w:rsid w:val="00813A6D"/>
    <w:rsid w:val="00822011"/>
    <w:rsid w:val="00840666"/>
    <w:rsid w:val="00843D2D"/>
    <w:rsid w:val="0084594B"/>
    <w:rsid w:val="00850994"/>
    <w:rsid w:val="008A5B3A"/>
    <w:rsid w:val="009072B2"/>
    <w:rsid w:val="00910CE9"/>
    <w:rsid w:val="00924546"/>
    <w:rsid w:val="009248FA"/>
    <w:rsid w:val="00926659"/>
    <w:rsid w:val="0096286D"/>
    <w:rsid w:val="00985F6B"/>
    <w:rsid w:val="009876CD"/>
    <w:rsid w:val="00987899"/>
    <w:rsid w:val="009B144E"/>
    <w:rsid w:val="00A0048D"/>
    <w:rsid w:val="00A32570"/>
    <w:rsid w:val="00A335CC"/>
    <w:rsid w:val="00A46C02"/>
    <w:rsid w:val="00A54795"/>
    <w:rsid w:val="00A83483"/>
    <w:rsid w:val="00A93AEE"/>
    <w:rsid w:val="00A93C83"/>
    <w:rsid w:val="00AB0A2C"/>
    <w:rsid w:val="00B048E5"/>
    <w:rsid w:val="00B55B52"/>
    <w:rsid w:val="00B65692"/>
    <w:rsid w:val="00B7071A"/>
    <w:rsid w:val="00BB42EA"/>
    <w:rsid w:val="00BC47BA"/>
    <w:rsid w:val="00BF749B"/>
    <w:rsid w:val="00C123E1"/>
    <w:rsid w:val="00C46B76"/>
    <w:rsid w:val="00C67DFA"/>
    <w:rsid w:val="00C939A6"/>
    <w:rsid w:val="00C94FC1"/>
    <w:rsid w:val="00CB5045"/>
    <w:rsid w:val="00CB7619"/>
    <w:rsid w:val="00CC773E"/>
    <w:rsid w:val="00CD15C3"/>
    <w:rsid w:val="00CD65C3"/>
    <w:rsid w:val="00D53172"/>
    <w:rsid w:val="00D535B5"/>
    <w:rsid w:val="00D6225B"/>
    <w:rsid w:val="00D7269E"/>
    <w:rsid w:val="00D77B5A"/>
    <w:rsid w:val="00D8163F"/>
    <w:rsid w:val="00DC6B04"/>
    <w:rsid w:val="00DD0CAA"/>
    <w:rsid w:val="00E015BE"/>
    <w:rsid w:val="00E5779F"/>
    <w:rsid w:val="00E73478"/>
    <w:rsid w:val="00E73BD5"/>
    <w:rsid w:val="00E771D0"/>
    <w:rsid w:val="00E84A0E"/>
    <w:rsid w:val="00EA01DB"/>
    <w:rsid w:val="00EB611A"/>
    <w:rsid w:val="00EB6583"/>
    <w:rsid w:val="00EC65E1"/>
    <w:rsid w:val="00F33207"/>
    <w:rsid w:val="00F839B4"/>
    <w:rsid w:val="00FB0861"/>
    <w:rsid w:val="00F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D0EF6-0038-4418-B6DF-C5010C50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1D0"/>
    <w:pPr>
      <w:ind w:left="720"/>
      <w:contextualSpacing/>
    </w:pPr>
  </w:style>
  <w:style w:type="table" w:styleId="a4">
    <w:name w:val="Table Grid"/>
    <w:basedOn w:val="a1"/>
    <w:uiPriority w:val="39"/>
    <w:rsid w:val="00B6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Смурыгин Андрей Юрьевич</dc:creator>
  <cp:keywords/>
  <dc:description/>
  <cp:lastModifiedBy>Смурыгин Андрей Юрьевич</cp:lastModifiedBy>
  <cp:revision>5</cp:revision>
  <dcterms:created xsi:type="dcterms:W3CDTF">2025-10-20T14:43:00Z</dcterms:created>
  <dcterms:modified xsi:type="dcterms:W3CDTF">2025-10-23T13:35:00Z</dcterms:modified>
</cp:coreProperties>
</file>